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Развој нових лекова (рационални дизајн лекова, терапијски индекс,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SAR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 xml:space="preserve">QSAR, 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aлтренативни приступ дизајну лекова)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Утицај структурних промена на активност лека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Ресурси за откриће нових лекова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Класификација</w:t>
      </w:r>
      <w:r w:rsidRPr="00B24919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 xml:space="preserve"> 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лекова и дејство лека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Значај физичко-хемијских особина и хидрофобне особине молекула лекова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Електронски ефекат молекула лекова (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Hammett-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ова једначина/константа)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Стерни параметри (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Taft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-ов и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Verloop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-ов стерни параметар, моларна рефрактивност)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Hansch-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ова анализа и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Craig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-ов графикон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Утицај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pH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вредности средине на јонизацију молекула лекова, степен јонизације молекула лека на основу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pH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вредности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Утицај кисело-базних особина на степен јонизације молекула лекова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Степен и проценат јонизације молекула лекова, константа дисоцијације и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pKa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вредност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Henderson-Hasselbach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-ова једначина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Кинетика молекула лекова у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in vivo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окружењу у зависности од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pH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вредности средине</w:t>
      </w:r>
      <w:r w:rsidR="0006571D" w:rsidRPr="00B24919">
        <w:rPr>
          <w:rFonts w:ascii="Times New Roman" w:hAnsi="Times New Roman" w:cs="Times New Roman"/>
          <w:sz w:val="22"/>
          <w:szCs w:val="22"/>
          <w:lang w:val="sr-Cyrl-RS"/>
        </w:rPr>
        <w:t>;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="0006571D" w:rsidRPr="00B24919">
        <w:rPr>
          <w:rFonts w:ascii="Times New Roman" w:hAnsi="Times New Roman" w:cs="Times New Roman"/>
          <w:sz w:val="22"/>
          <w:szCs w:val="22"/>
          <w:lang w:val="sr-Cyrl-RS"/>
        </w:rPr>
        <w:t>з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начај степена јонизације и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pKa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вредности на примерима молекула лекова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Партициони коефицијент – дефиниција и значај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Утицај партиционог коефицијента на активност молекула лека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Константа липофилности супституента – дефиниција и значај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Коефицијент дистрибуције</w:t>
      </w:r>
      <w:r w:rsidR="0006571D"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– дефиниција и значај;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B24919">
        <w:rPr>
          <w:rFonts w:ascii="Times New Roman" w:hAnsi="Times New Roman" w:cs="Times New Roman"/>
          <w:i/>
          <w:iCs/>
          <w:sz w:val="22"/>
          <w:szCs w:val="22"/>
          <w:lang w:val="sr-Cyrl-RS"/>
        </w:rPr>
        <w:t>Lipinski</w:t>
      </w:r>
      <w:r w:rsidRPr="00B24919">
        <w:rPr>
          <w:rFonts w:ascii="Times New Roman" w:hAnsi="Times New Roman" w:cs="Times New Roman"/>
          <w:sz w:val="22"/>
          <w:szCs w:val="22"/>
          <w:lang w:val="sr-Cyrl-RS"/>
        </w:rPr>
        <w:t>-јево правило петице.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Растворљивост лекова (Константа производа растворљивос, Утицај заједничког јона)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Значај растворљивости лекова у води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Грађење соли у циљу побољшања растворљивости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Увођење група са великим потенцијалом растварања у циљу побољшања растворљивости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Методе формулације посебних дозних облика у циљу побољшања растворљивости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Биолошки тестови и скрининг природних производа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Анализа структуре изоловане супстанце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Улога везивања хидроксилних  и амино-група, ароматичних прстенова и двогубих веза за протеински ефектор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Кардиоваскуларни и антибактеријски лекови изведени из природних производа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Лекови за централни и периферни нервни систем, антитуморски лекови и имуномудулатори изведени из природних производа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Промена супституената и повећање волуминозности структуре у циљу развоја нових лекова – синтетских аналога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Промене у циклусу у циљу развоја нових лекова – синтетских аналога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Промене крутости и конформације структура у циљу развоја нових лекова – синтетских аналога</w:t>
      </w:r>
    </w:p>
    <w:p w:rsidR="00990EF1" w:rsidRPr="00B24919" w:rsidRDefault="00990EF1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Промене степена незасићења и увођење цикличних система у циљу развоја нових лекова – синтетских аналога</w:t>
      </w:r>
    </w:p>
    <w:p w:rsidR="0006571D" w:rsidRPr="00B24919" w:rsidRDefault="0006571D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Пионирски лек; физиолошки циљеви; дизај заснован на структури аналога</w:t>
      </w:r>
    </w:p>
    <w:p w:rsidR="0006571D" w:rsidRPr="00B24919" w:rsidRDefault="0006571D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Директни аналози; структурни и фармаколошки аналози</w:t>
      </w:r>
    </w:p>
    <w:p w:rsidR="0006571D" w:rsidRPr="00B24919" w:rsidRDefault="0006571D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Фармакофорни елемент</w:t>
      </w:r>
    </w:p>
    <w:p w:rsidR="0006571D" w:rsidRPr="00B24919" w:rsidRDefault="0006571D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Идентификација фармакофоре (мапирање рецептора</w:t>
      </w:r>
      <w:r w:rsidR="00F544C3"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, принцип методе</w:t>
      </w:r>
      <w:r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)</w:t>
      </w:r>
    </w:p>
    <w:p w:rsidR="00F544C3" w:rsidRPr="00B24919" w:rsidRDefault="00F544C3" w:rsidP="00B24919">
      <w:pPr>
        <w:pStyle w:val="ListParagraph"/>
        <w:numPr>
          <w:ilvl w:val="0"/>
          <w:numId w:val="4"/>
        </w:numPr>
        <w:ind w:left="357" w:hanging="357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bCs/>
          <w:sz w:val="22"/>
          <w:szCs w:val="22"/>
          <w:lang w:val="sr-Cyrl-RS"/>
        </w:rPr>
        <w:t>Идентификација фармакофоре (методологија)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Метаболизам (биотрансформација): категорије, метаболизам енантиомера, биолошки фактори.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Активност метаболита.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Реакције биооксидације алкохолне, алдехидне, и карбонилне функционалне групе.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Биооксиксидација алифатичних, алицикличних и ароматичних С-атома.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Биооксидација функционалних група које садрже азот;  биооксидације примарне, секундарне и терцијарне амино-групе.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Оксидативно N-деалкиловање алифатичних и ароматичних амина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Биоредукција карбонилних једињења (алдехида и кетона).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Биоредукција нитро- и азо-једињења и N-оксида.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Биоредукција функционалних група које садрже сумпор. Оксидативно O- и S-деалкиловање.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Оксидативна деаминација. Хидролиза естара и амида.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Реакције друге фазе биотрансформације - општи принципи.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Биокоњугацијe са глукуронском киселином.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Биокоњугације са сулфатном групом.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lastRenderedPageBreak/>
        <w:t>Биокоњугације са глицином, глутамином и другим амино-киселинама.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Коњугати са глутатионом (GSH) или меркаптурном киселином.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 xml:space="preserve">Ацетиловање 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Метиловање.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Унапређење особина молекула лекова: општи принципи, „Soft drug“ лекови, пролекови (прекурзори).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Биопрекурзорски пролекови и пролекови са носачем.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Фотоактивирани пролекови.  Дизајнирање пролекова са носачем за специфичну намену. Побољшање апсорпције и транспорта кроз мембране.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Споро ослобађање, специфичнoст дејства, смањење нежељених ефеката и унапређење терапијске примене.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Стабилност лекова: обавезни аспекти, фактори, хемијска стабилност, хемијска деградација - хидролиза.</w:t>
      </w:r>
      <w:bookmarkStart w:id="0" w:name="_GoBack"/>
      <w:bookmarkEnd w:id="0"/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Функционалне групе које подлежу хидролизи. Стабилизација лекова од процеса хидролизе.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Хемијска деградација: оксидација.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Хемијска деградација: лекови који су подложни оксидацији C-H, O-H и N-H веза. Оксидација фенолне OH-групе.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Аутоксидација масти и уља. Функционалне групе које подлежу процесу оксидације.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Стабилизација лекова од процеса оксидације. Спречавање оксидације адреналина. Други облици хемијске деградације.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Иреверзибилна инхибиција.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Иреверзибилна (некомпетитивна) инхибиција.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Реверзибилна инхибиција и Реверзибилни компетитивни инхибитори.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Реверзибилни некомпетитивни инхибитори, антикомпетитивни инхибитори, аналози прелазног стања.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Дизајн инхибитора ензима.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Рецептори, класификација рецептора, хемијски аспекти везивања лиганда за рецепторе, врсте веезивних интеракција и схематски приказ.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Везивне интеракције - комплекси трансфер шарже, хидрофобне интеракције.</w:t>
      </w:r>
    </w:p>
    <w:p w:rsidR="00C619F1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Дизајн лекова агониста.</w:t>
      </w:r>
    </w:p>
    <w:p w:rsidR="000426CA" w:rsidRPr="00B24919" w:rsidRDefault="00C619F1" w:rsidP="00B24919">
      <w:pPr>
        <w:pStyle w:val="ListParagraph"/>
        <w:numPr>
          <w:ilvl w:val="0"/>
          <w:numId w:val="4"/>
        </w:numPr>
        <w:spacing w:after="120"/>
        <w:ind w:left="357" w:hanging="357"/>
        <w:rPr>
          <w:rFonts w:ascii="Times New Roman" w:hAnsi="Times New Roman" w:cs="Times New Roman"/>
          <w:sz w:val="22"/>
          <w:szCs w:val="22"/>
          <w:lang w:val="sr-Cyrl-RS"/>
        </w:rPr>
      </w:pPr>
      <w:r w:rsidRPr="00B24919">
        <w:rPr>
          <w:rFonts w:ascii="Times New Roman" w:hAnsi="Times New Roman" w:cs="Times New Roman"/>
          <w:sz w:val="22"/>
          <w:szCs w:val="22"/>
          <w:lang w:val="sr-Cyrl-RS"/>
        </w:rPr>
        <w:t>Дизајн лекова антагониста.</w:t>
      </w:r>
    </w:p>
    <w:sectPr w:rsidR="000426CA" w:rsidRPr="00B24919" w:rsidSect="00B24919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919" w:rsidRDefault="00B24919" w:rsidP="00B24919">
      <w:r>
        <w:separator/>
      </w:r>
    </w:p>
  </w:endnote>
  <w:endnote w:type="continuationSeparator" w:id="0">
    <w:p w:rsidR="00B24919" w:rsidRDefault="00B24919" w:rsidP="00B2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919" w:rsidRDefault="00B24919" w:rsidP="00B24919">
      <w:r>
        <w:separator/>
      </w:r>
    </w:p>
  </w:footnote>
  <w:footnote w:type="continuationSeparator" w:id="0">
    <w:p w:rsidR="00B24919" w:rsidRDefault="00B24919" w:rsidP="00B24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919" w:rsidRDefault="00B24919">
    <w:pPr>
      <w:pStyle w:val="Header"/>
    </w:pPr>
    <w:r>
      <w:rPr>
        <w:rFonts w:ascii="Times New Roman" w:hAnsi="Times New Roman" w:cs="Times New Roman"/>
        <w:b/>
        <w:sz w:val="20"/>
        <w:szCs w:val="20"/>
        <w:lang w:val="sr-Cyrl-RS"/>
      </w:rPr>
      <w:t>Б13</w:t>
    </w:r>
    <w:r>
      <w:rPr>
        <w:rFonts w:ascii="Times New Roman" w:hAnsi="Times New Roman" w:cs="Times New Roman"/>
        <w:b/>
        <w:sz w:val="20"/>
        <w:szCs w:val="20"/>
        <w:lang w:val="sr-Cyrl-RS"/>
      </w:rPr>
      <w:t xml:space="preserve">-Медицинска хемија </w:t>
    </w:r>
    <w:r>
      <w:rPr>
        <w:rFonts w:ascii="Times New Roman" w:hAnsi="Times New Roman" w:cs="Times New Roman"/>
        <w:b/>
        <w:sz w:val="20"/>
        <w:szCs w:val="20"/>
        <w:lang w:val="sr-Cyrl-RS"/>
      </w:rPr>
      <w:t>1</w:t>
    </w:r>
    <w:r>
      <w:rPr>
        <w:rFonts w:ascii="Times New Roman" w:hAnsi="Times New Roman" w:cs="Times New Roman"/>
        <w:b/>
        <w:sz w:val="20"/>
        <w:szCs w:val="20"/>
        <w:lang w:val="sr-Cyrl-RS"/>
      </w:rPr>
      <w:t xml:space="preserve">                                                                                                                   Испитна питања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F60"/>
    <w:multiLevelType w:val="hybridMultilevel"/>
    <w:tmpl w:val="34E83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92E5D"/>
    <w:multiLevelType w:val="hybridMultilevel"/>
    <w:tmpl w:val="E3EC6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9628E"/>
    <w:multiLevelType w:val="hybridMultilevel"/>
    <w:tmpl w:val="4C9C7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E00E9"/>
    <w:multiLevelType w:val="hybridMultilevel"/>
    <w:tmpl w:val="B5B8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65B94"/>
    <w:multiLevelType w:val="hybridMultilevel"/>
    <w:tmpl w:val="CEB21852"/>
    <w:lvl w:ilvl="0" w:tplc="3C68E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EF1"/>
    <w:rsid w:val="000426CA"/>
    <w:rsid w:val="000623A5"/>
    <w:rsid w:val="0006571D"/>
    <w:rsid w:val="00106BE7"/>
    <w:rsid w:val="002A040E"/>
    <w:rsid w:val="002A3DF8"/>
    <w:rsid w:val="002F3E61"/>
    <w:rsid w:val="00316D93"/>
    <w:rsid w:val="00461B85"/>
    <w:rsid w:val="00604059"/>
    <w:rsid w:val="00677CCC"/>
    <w:rsid w:val="006C467A"/>
    <w:rsid w:val="00990EF1"/>
    <w:rsid w:val="00B24919"/>
    <w:rsid w:val="00C619F1"/>
    <w:rsid w:val="00F5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5B3FE"/>
  <w15:docId w15:val="{8BE93A81-AC77-41C7-9786-A61FC232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7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91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919"/>
  </w:style>
  <w:style w:type="paragraph" w:styleId="Footer">
    <w:name w:val="footer"/>
    <w:basedOn w:val="Normal"/>
    <w:link w:val="FooterChar"/>
    <w:uiPriority w:val="99"/>
    <w:unhideWhenUsed/>
    <w:rsid w:val="00B2491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ED7FD-6397-4FCA-A4D8-D882D619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Jeremic</dc:creator>
  <cp:keywords/>
  <dc:description/>
  <cp:lastModifiedBy>Slobodan Novokmet</cp:lastModifiedBy>
  <cp:revision>10</cp:revision>
  <dcterms:created xsi:type="dcterms:W3CDTF">2022-01-31T09:59:00Z</dcterms:created>
  <dcterms:modified xsi:type="dcterms:W3CDTF">2023-01-11T14:39:00Z</dcterms:modified>
</cp:coreProperties>
</file>